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4E8F" w14:textId="77777777" w:rsidR="00521A52" w:rsidRPr="00521A52" w:rsidRDefault="00521A52" w:rsidP="00521A52">
      <w:pPr>
        <w:pStyle w:val="ListeParagraf"/>
        <w:ind w:left="1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52">
        <w:rPr>
          <w:rFonts w:ascii="Times New Roman" w:hAnsi="Times New Roman" w:cs="Times New Roman"/>
          <w:b/>
          <w:sz w:val="24"/>
          <w:szCs w:val="24"/>
        </w:rPr>
        <w:t>AGRICULTURAL ECONOMICS DEPARTMENT CATALOGUE</w:t>
      </w:r>
    </w:p>
    <w:p w14:paraId="1589C8F3" w14:textId="77777777" w:rsidR="00521A52" w:rsidRPr="00521A52" w:rsidRDefault="00521A52" w:rsidP="00521A52">
      <w:pPr>
        <w:pStyle w:val="ListeParagraf"/>
        <w:ind w:left="1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ED5A3" w14:textId="77777777" w:rsidR="00521A52" w:rsidRPr="00521A52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A52">
        <w:rPr>
          <w:rFonts w:ascii="Times New Roman" w:hAnsi="Times New Roman" w:cs="Times New Roman"/>
          <w:bCs/>
          <w:sz w:val="24"/>
          <w:szCs w:val="24"/>
        </w:rPr>
        <w:t xml:space="preserve">Kahramanmaraş Sütçü İmam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Faculty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Economics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has two main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branches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aims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train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experts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equipment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determine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define,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classify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solutions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economics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86B35F" w14:textId="77777777" w:rsidR="00521A52" w:rsidRPr="00521A52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BFF3B" w14:textId="77777777" w:rsidR="00521A52" w:rsidRPr="00521A52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A52">
        <w:rPr>
          <w:rFonts w:ascii="Times New Roman" w:hAnsi="Times New Roman" w:cs="Times New Roman"/>
          <w:bCs/>
          <w:sz w:val="24"/>
          <w:szCs w:val="24"/>
        </w:rPr>
        <w:t xml:space="preserve">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Our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provides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opportunity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engineering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equal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weight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accepts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equal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weight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9B4B5C" w14:textId="77777777" w:rsidR="00521A52" w:rsidRPr="00521A52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A6C27E" w14:textId="77777777" w:rsidR="00521A52" w:rsidRPr="00521A52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A52">
        <w:rPr>
          <w:rFonts w:ascii="Times New Roman" w:hAnsi="Times New Roman" w:cs="Times New Roman"/>
          <w:bCs/>
          <w:sz w:val="24"/>
          <w:szCs w:val="24"/>
        </w:rPr>
        <w:t xml:space="preserve">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graduate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E6463A" w14:textId="780BBDAC" w:rsidR="00183911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Forestry</w:t>
      </w:r>
      <w:proofErr w:type="spellEnd"/>
    </w:p>
    <w:p w14:paraId="6DC312E7" w14:textId="5B9EFA51" w:rsidR="00183911" w:rsidRDefault="00183911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1A52" w:rsidRPr="00183911">
        <w:rPr>
          <w:rFonts w:ascii="Times New Roman" w:hAnsi="Times New Roman" w:cs="Times New Roman"/>
          <w:bCs/>
          <w:sz w:val="24"/>
          <w:szCs w:val="24"/>
        </w:rPr>
        <w:t>Water</w:t>
      </w:r>
      <w:proofErr w:type="spellEnd"/>
      <w:r w:rsidR="00521A52" w:rsidRPr="001839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1A52" w:rsidRPr="00183911">
        <w:rPr>
          <w:rFonts w:ascii="Times New Roman" w:hAnsi="Times New Roman" w:cs="Times New Roman"/>
          <w:bCs/>
          <w:sz w:val="24"/>
          <w:szCs w:val="24"/>
        </w:rPr>
        <w:t>Affairs</w:t>
      </w:r>
      <w:proofErr w:type="spellEnd"/>
      <w:r w:rsidR="00521A52" w:rsidRPr="0018391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F802CD9" w14:textId="62866419" w:rsidR="00521A52" w:rsidRPr="00183911" w:rsidRDefault="00183911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521A52" w:rsidRPr="00183911">
        <w:rPr>
          <w:rFonts w:ascii="Times New Roman" w:hAnsi="Times New Roman" w:cs="Times New Roman"/>
          <w:bCs/>
          <w:sz w:val="24"/>
          <w:szCs w:val="24"/>
        </w:rPr>
        <w:t>Environment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21A52" w:rsidRPr="00183911">
        <w:rPr>
          <w:rFonts w:ascii="Times New Roman" w:hAnsi="Times New Roman" w:cs="Times New Roman"/>
          <w:bCs/>
          <w:sz w:val="24"/>
          <w:szCs w:val="24"/>
        </w:rPr>
        <w:t>Urbanization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="00521A52" w:rsidRPr="0018391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4548D7" w14:textId="76B65F8A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A52">
        <w:rPr>
          <w:rFonts w:ascii="Times New Roman" w:hAnsi="Times New Roman" w:cs="Times New Roman"/>
          <w:bCs/>
          <w:sz w:val="24"/>
          <w:szCs w:val="24"/>
        </w:rPr>
        <w:t xml:space="preserve">Development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Agencies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40828F1" w14:textId="4D7C2CD7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municipalities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1747F1" w14:textId="2FD109C0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insurance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companies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insurance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2FD0B4" w14:textId="016FD5D5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banks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664F4D" w14:textId="3A6B0001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consultancy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companies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FD0282" w14:textId="35EC05F9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cooperatives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55FE48" w14:textId="3AADFE12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commodity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exchanges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F08EDD2" w14:textId="3FF8BF7F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producer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unions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649846B6" w14:textId="44D74580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chambers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DDA183" w14:textId="11921B97" w:rsidR="00521A52" w:rsidRPr="00521A52" w:rsidRDefault="00521A52" w:rsidP="00183911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companies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foreign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medicine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fertilizer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feed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seed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marketing,</w:t>
      </w:r>
    </w:p>
    <w:p w14:paraId="45EFCD19" w14:textId="1189FFED" w:rsidR="00345679" w:rsidRDefault="00521A52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addition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they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find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opportunity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many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areas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sector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universities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institutes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0363E1" w14:textId="77777777" w:rsidR="00183911" w:rsidRPr="00521A52" w:rsidRDefault="00183911" w:rsidP="00521A52">
      <w:pPr>
        <w:pStyle w:val="ListeParagraf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9C1585" w14:textId="77777777" w:rsidR="00345679" w:rsidRPr="009E7AB5" w:rsidRDefault="00345679" w:rsidP="00D66C14">
      <w:pPr>
        <w:pStyle w:val="ListeParagraf"/>
        <w:ind w:left="1500" w:hanging="1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C35E614" wp14:editId="5AC84024">
            <wp:extent cx="5600700" cy="2609850"/>
            <wp:effectExtent l="19050" t="0" r="0" b="0"/>
            <wp:docPr id="1" name="Resim 1" descr="C:\Users\user\Desktop\TEKATALOG\DSC_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KATALOG\DSC_6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A0A8F" w14:textId="77777777" w:rsidR="00183911" w:rsidRDefault="00521A52" w:rsidP="00D63A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1A52">
        <w:rPr>
          <w:rFonts w:ascii="Times New Roman" w:hAnsi="Times New Roman" w:cs="Times New Roman"/>
          <w:b/>
          <w:sz w:val="24"/>
          <w:szCs w:val="24"/>
        </w:rPr>
        <w:lastRenderedPageBreak/>
        <w:t>Our</w:t>
      </w:r>
      <w:proofErr w:type="spellEnd"/>
      <w:r w:rsidRPr="00521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/>
          <w:sz w:val="24"/>
          <w:szCs w:val="24"/>
        </w:rPr>
        <w:t>Vision</w:t>
      </w:r>
      <w:proofErr w:type="spellEnd"/>
      <w:r w:rsidRPr="00521A5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be a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can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training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environments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cooperates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coordinates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shares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interaction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technologies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standards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has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entered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effective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rapid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adaptation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carries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R&amp;D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undertakes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projects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contributes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local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regional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universal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9D4616" w14:textId="58BAFFF4" w:rsidR="00D66C14" w:rsidRPr="00D63A49" w:rsidRDefault="00D66C14" w:rsidP="00D63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518BBB" wp14:editId="066A58EF">
            <wp:extent cx="5753100" cy="2752725"/>
            <wp:effectExtent l="19050" t="0" r="0" b="0"/>
            <wp:docPr id="3" name="Resim 3" descr="C:\Users\user\Desktop\TEKATALOG\IMG-201506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EKATALOG\IMG-20150602-WA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08FB5" w14:textId="78502CFE" w:rsidR="00D63A49" w:rsidRPr="00521A52" w:rsidRDefault="00521A52" w:rsidP="00521A52">
      <w:pPr>
        <w:jc w:val="both"/>
        <w:rPr>
          <w:bCs/>
          <w:color w:val="FF0000"/>
        </w:rPr>
      </w:pPr>
      <w:proofErr w:type="spellStart"/>
      <w:r w:rsidRPr="00521A52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 w:rsidRPr="00521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/>
          <w:sz w:val="24"/>
          <w:szCs w:val="24"/>
        </w:rPr>
        <w:t>Mission</w:t>
      </w:r>
      <w:proofErr w:type="spellEnd"/>
      <w:r w:rsidRPr="00521A52">
        <w:rPr>
          <w:rFonts w:ascii="Times New Roman" w:hAnsi="Times New Roman" w:cs="Times New Roman"/>
          <w:b/>
          <w:sz w:val="24"/>
          <w:szCs w:val="24"/>
        </w:rPr>
        <w:t>:</w:t>
      </w:r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raise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well-equipped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scientifically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ethical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entrepreneurial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take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leadership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cadres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received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qualified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graduate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light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universal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values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economics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engineering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disciplines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handled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together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projects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analyses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enterprises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rural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structure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region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farmers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1A52">
        <w:rPr>
          <w:rFonts w:ascii="Times New Roman" w:hAnsi="Times New Roman" w:cs="Times New Roman"/>
          <w:bCs/>
          <w:sz w:val="24"/>
          <w:szCs w:val="24"/>
        </w:rPr>
        <w:t>producers</w:t>
      </w:r>
      <w:proofErr w:type="spellEnd"/>
      <w:r w:rsidRPr="00521A52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63A49" w:rsidRPr="00521A52" w:rsidSect="001D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A7D"/>
    <w:multiLevelType w:val="hybridMultilevel"/>
    <w:tmpl w:val="08B68B52"/>
    <w:lvl w:ilvl="0" w:tplc="6206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E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A0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8D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4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4D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68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CC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D551D5"/>
    <w:multiLevelType w:val="hybridMultilevel"/>
    <w:tmpl w:val="4CC6BAEE"/>
    <w:lvl w:ilvl="0" w:tplc="BFF6D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63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6F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6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ED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9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0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2C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A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B860EC"/>
    <w:multiLevelType w:val="hybridMultilevel"/>
    <w:tmpl w:val="0B4CE5E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923C80"/>
    <w:multiLevelType w:val="hybridMultilevel"/>
    <w:tmpl w:val="812E3082"/>
    <w:lvl w:ilvl="0" w:tplc="252A2AC0"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F01439"/>
    <w:multiLevelType w:val="hybridMultilevel"/>
    <w:tmpl w:val="1FC0669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F65FAD"/>
    <w:multiLevelType w:val="hybridMultilevel"/>
    <w:tmpl w:val="5DFE65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66C"/>
    <w:multiLevelType w:val="hybridMultilevel"/>
    <w:tmpl w:val="AA40EF5A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C8F1164"/>
    <w:multiLevelType w:val="hybridMultilevel"/>
    <w:tmpl w:val="C7FE0A4A"/>
    <w:lvl w:ilvl="0" w:tplc="1A14C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C7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B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05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6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08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A2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AA092B"/>
    <w:multiLevelType w:val="hybridMultilevel"/>
    <w:tmpl w:val="D3F04752"/>
    <w:lvl w:ilvl="0" w:tplc="77B6F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8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A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C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AF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1774A3"/>
    <w:multiLevelType w:val="hybridMultilevel"/>
    <w:tmpl w:val="AA145388"/>
    <w:lvl w:ilvl="0" w:tplc="EC96E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27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E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E9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6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2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0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A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5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8598564">
    <w:abstractNumId w:val="5"/>
  </w:num>
  <w:num w:numId="2" w16cid:durableId="1134371822">
    <w:abstractNumId w:val="4"/>
  </w:num>
  <w:num w:numId="3" w16cid:durableId="705451796">
    <w:abstractNumId w:val="8"/>
  </w:num>
  <w:num w:numId="4" w16cid:durableId="1899053290">
    <w:abstractNumId w:val="0"/>
  </w:num>
  <w:num w:numId="5" w16cid:durableId="1666781607">
    <w:abstractNumId w:val="1"/>
  </w:num>
  <w:num w:numId="6" w16cid:durableId="921184187">
    <w:abstractNumId w:val="7"/>
  </w:num>
  <w:num w:numId="7" w16cid:durableId="1028020464">
    <w:abstractNumId w:val="9"/>
  </w:num>
  <w:num w:numId="8" w16cid:durableId="393286115">
    <w:abstractNumId w:val="6"/>
  </w:num>
  <w:num w:numId="9" w16cid:durableId="1605458640">
    <w:abstractNumId w:val="2"/>
  </w:num>
  <w:num w:numId="10" w16cid:durableId="39401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3"/>
    <w:rsid w:val="0005160F"/>
    <w:rsid w:val="00090994"/>
    <w:rsid w:val="00090E7A"/>
    <w:rsid w:val="000C6C86"/>
    <w:rsid w:val="00161620"/>
    <w:rsid w:val="00183911"/>
    <w:rsid w:val="001D4198"/>
    <w:rsid w:val="001D6EFF"/>
    <w:rsid w:val="002163F0"/>
    <w:rsid w:val="00264E15"/>
    <w:rsid w:val="00292476"/>
    <w:rsid w:val="002C0618"/>
    <w:rsid w:val="00312C38"/>
    <w:rsid w:val="00345679"/>
    <w:rsid w:val="00373941"/>
    <w:rsid w:val="00457D01"/>
    <w:rsid w:val="004C6EF1"/>
    <w:rsid w:val="004F147A"/>
    <w:rsid w:val="004F538B"/>
    <w:rsid w:val="00513B0F"/>
    <w:rsid w:val="00521A52"/>
    <w:rsid w:val="00532E3A"/>
    <w:rsid w:val="005423BC"/>
    <w:rsid w:val="0056122B"/>
    <w:rsid w:val="0060016A"/>
    <w:rsid w:val="006507D3"/>
    <w:rsid w:val="006A7D29"/>
    <w:rsid w:val="006B1DD4"/>
    <w:rsid w:val="006C6C8C"/>
    <w:rsid w:val="00702D03"/>
    <w:rsid w:val="00721C59"/>
    <w:rsid w:val="007516F3"/>
    <w:rsid w:val="007E0CF6"/>
    <w:rsid w:val="00834023"/>
    <w:rsid w:val="00847500"/>
    <w:rsid w:val="008C7B3E"/>
    <w:rsid w:val="008E039D"/>
    <w:rsid w:val="00983064"/>
    <w:rsid w:val="009E7AB5"/>
    <w:rsid w:val="00A531E4"/>
    <w:rsid w:val="00A82C87"/>
    <w:rsid w:val="00AA3921"/>
    <w:rsid w:val="00B30F56"/>
    <w:rsid w:val="00C0210B"/>
    <w:rsid w:val="00C6790F"/>
    <w:rsid w:val="00CF2936"/>
    <w:rsid w:val="00D63A49"/>
    <w:rsid w:val="00D66C14"/>
    <w:rsid w:val="00D93BF8"/>
    <w:rsid w:val="00DE6C7C"/>
    <w:rsid w:val="00E87FC4"/>
    <w:rsid w:val="00F11F7A"/>
    <w:rsid w:val="00F20ADE"/>
    <w:rsid w:val="00F56EF4"/>
    <w:rsid w:val="00FC5A9D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55A6"/>
  <w15:docId w15:val="{77DC2ED2-B015-4A6B-BD82-46AC84A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02D03"/>
  </w:style>
  <w:style w:type="paragraph" w:styleId="NormalWeb">
    <w:name w:val="Normal (Web)"/>
    <w:basedOn w:val="Normal"/>
    <w:uiPriority w:val="99"/>
    <w:semiHidden/>
    <w:unhideWhenUsed/>
    <w:rsid w:val="00D6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63A4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B3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1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8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0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9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0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32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7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4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Mücahit Paksoy</cp:lastModifiedBy>
  <cp:revision>3</cp:revision>
  <cp:lastPrinted>2015-06-03T08:06:00Z</cp:lastPrinted>
  <dcterms:created xsi:type="dcterms:W3CDTF">2024-11-29T10:53:00Z</dcterms:created>
  <dcterms:modified xsi:type="dcterms:W3CDTF">2024-11-29T10:56:00Z</dcterms:modified>
</cp:coreProperties>
</file>